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CF" w:rsidRDefault="00536ECF" w:rsidP="00536ECF">
      <w:pPr>
        <w:shd w:val="clear" w:color="auto" w:fill="EAF4FC"/>
        <w:spacing w:after="28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о предоставляемых поступающим особых правах и преимуществах при приеме на обучение по программам бакалавриата и программам специалитета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(за исключением особых прав и преимуществ, обусловленных уровнями олимпиад школьников)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в НОЧУ ВПО «Московский социально-гуманитарный институт»  в 2014 г.</w:t>
      </w:r>
    </w:p>
    <w:p w:rsidR="00536ECF" w:rsidRDefault="00536ECF" w:rsidP="00536ECF">
      <w:pPr>
        <w:shd w:val="clear" w:color="auto" w:fill="EAF4FC"/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 </w:t>
      </w:r>
    </w:p>
    <w:p w:rsidR="00536ECF" w:rsidRDefault="00536ECF" w:rsidP="00536ECF">
      <w:pPr>
        <w:shd w:val="clear" w:color="auto" w:fill="EAF4FC"/>
        <w:spacing w:after="28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Право на прием без вступительных испытаний имеют:</w:t>
      </w:r>
    </w:p>
    <w:p w:rsidR="00536ECF" w:rsidRDefault="00536ECF" w:rsidP="00536ECF">
      <w:pPr>
        <w:shd w:val="clear" w:color="auto" w:fill="EAF4FC"/>
        <w:spacing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Минобрнауки России, по специальностям и (или) направлениям подготовки, соответствующим профилю всероссийской олимпиады школьников или международной олимпиады (соответствие специальностей и направлений подготовки профилю всероссийской олимпиады школьников или международной олимпиады определяются МСГИ самостоятельно).</w:t>
      </w:r>
    </w:p>
    <w:p w:rsidR="00536ECF" w:rsidRDefault="00536ECF" w:rsidP="00536ECF">
      <w:pPr>
        <w:shd w:val="clear" w:color="auto" w:fill="EAF4FC"/>
        <w:spacing w:after="281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о предоставляемых поступающим особых правах и преимуществах, обусловленных уровнями олимпиад школьников.</w:t>
      </w:r>
    </w:p>
    <w:p w:rsidR="00536ECF" w:rsidRDefault="00536ECF" w:rsidP="00536ECF">
      <w:pPr>
        <w:shd w:val="clear" w:color="auto" w:fill="EAF4FC"/>
        <w:spacing w:after="164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Победители и призеры всероссийской олимпиады:</w:t>
      </w:r>
    </w:p>
    <w:p w:rsidR="00536ECF" w:rsidRDefault="00536ECF" w:rsidP="00536ECF">
      <w:pPr>
        <w:shd w:val="clear" w:color="auto" w:fill="EAF4FC"/>
        <w:spacing w:after="28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Право на прием в МСГИ без вступительных испытаний имеют победители и призеры заключительного этапа всероссийской олимпиады школьников (далее –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Минобрнауки России (далее – члены сборных команд), по специальностям и (или) направлениям подготовки, соответствующим профилю всероссийской олимпиады школьников или международной олимпиады;</w:t>
      </w:r>
    </w:p>
    <w:p w:rsidR="00536ECF" w:rsidRDefault="00536ECF" w:rsidP="00536ECF">
      <w:pPr>
        <w:shd w:val="clear" w:color="auto" w:fill="EAF4FC"/>
        <w:spacing w:after="28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Победителям и призерам всероссийской олимпиады, членам сборных команд, победителям и призерам олимпиад школьников предоставляется преимущество посредством установления наивысшего результата (100 баллов) общеобразовательного вступительного испытания, соответствующего профилю олимпиады, или дополнительного вступительного испытания, соответствующего профилю олимпиады – при поступлении на обучение без использования особых прав, указанных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соответственно в пункте 1 и подпункте «а» пункта 3 (как по тем же программам бакалавриата, программам специалитета, по которым они поступают на обучение с использованием указанных особых прав, так и по иным программам бакалавриата, программам специалитета вне зависимости от соответствия профиля олимпиад специальностям и (или) направлениям подготовки);</w:t>
      </w:r>
    </w:p>
    <w:p w:rsidR="00536ECF" w:rsidRDefault="00536ECF" w:rsidP="00536E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Лицам, признанным гражданами и являющимся победителями и </w:t>
      </w:r>
    </w:p>
    <w:p w:rsidR="00536ECF" w:rsidRDefault="00536ECF" w:rsidP="005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призерами IV этапа всеукраинских ученических олимпиад, членами сборных </w:t>
      </w:r>
    </w:p>
    <w:p w:rsidR="00536ECF" w:rsidRDefault="00536ECF" w:rsidP="005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 Украины, участвовавших в международных олимпиадах по</w:t>
      </w:r>
    </w:p>
    <w:p w:rsidR="00536ECF" w:rsidRDefault="00536ECF" w:rsidP="005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общеобразовательным предметам, при приеме на обучение по программам </w:t>
      </w:r>
    </w:p>
    <w:p w:rsidR="00536ECF" w:rsidRDefault="00536ECF" w:rsidP="005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бакалавриата и программам специалитета предоставляются особые права в </w:t>
      </w:r>
    </w:p>
    <w:p w:rsidR="00536ECF" w:rsidRDefault="00536ECF" w:rsidP="005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71 Федерального закона «Об образовании в Российской Федерации» как победителям и призерам заключительного этапа </w:t>
      </w:r>
    </w:p>
    <w:p w:rsidR="00536ECF" w:rsidRDefault="00536ECF" w:rsidP="005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школьников, членам сборных команд Российской </w:t>
      </w:r>
    </w:p>
    <w:p w:rsidR="00536ECF" w:rsidRDefault="00536ECF" w:rsidP="005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Федерации, участвовавших в международных олимпиадах по </w:t>
      </w:r>
    </w:p>
    <w:p w:rsidR="00536ECF" w:rsidRDefault="00536ECF" w:rsidP="005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общеобразовательным предметам. На указанных лиц распространяются </w:t>
      </w:r>
    </w:p>
    <w:p w:rsidR="00536ECF" w:rsidRDefault="00536ECF" w:rsidP="00536ECF">
      <w:r>
        <w:rPr>
          <w:rFonts w:ascii="Times New Roman" w:hAnsi="Times New Roman" w:cs="Times New Roman"/>
          <w:sz w:val="28"/>
          <w:szCs w:val="28"/>
        </w:rPr>
        <w:t>правила, касающиеся победителей и призеров всероссийской олимпиады.</w:t>
      </w:r>
    </w:p>
    <w:p w:rsidR="00536ECF" w:rsidRDefault="00536ECF" w:rsidP="00536ECF">
      <w:pPr>
        <w:shd w:val="clear" w:color="auto" w:fill="EAF4FC"/>
        <w:spacing w:after="28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Победители и призеры школьных олимпиад:</w:t>
      </w:r>
    </w:p>
    <w:p w:rsidR="00536ECF" w:rsidRDefault="00536ECF" w:rsidP="00536ECF">
      <w:pPr>
        <w:shd w:val="clear" w:color="auto" w:fill="EAF4FC"/>
        <w:spacing w:after="28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Победителям и призерам олимпиад школьников, проводимых в порядке, устанавливаемом Минобрнауки России (далее – олимпиады школьников),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школьников:</w:t>
      </w:r>
    </w:p>
    <w:p w:rsidR="00536ECF" w:rsidRDefault="00536ECF" w:rsidP="00536ECF">
      <w:pPr>
        <w:shd w:val="clear" w:color="auto" w:fill="EAF4FC"/>
        <w:spacing w:after="28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школьников. Соответствие профиля указанных олимпиад специальностям и (или) направлениям подготовки определяется МСГИ самостоятельно;</w:t>
      </w:r>
    </w:p>
    <w:p w:rsidR="00536ECF" w:rsidRDefault="00536ECF" w:rsidP="00536ECF">
      <w:pPr>
        <w:shd w:val="clear" w:color="auto" w:fill="EAF4FC"/>
        <w:spacing w:after="28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испытания. </w:t>
      </w:r>
    </w:p>
    <w:p w:rsidR="00536ECF" w:rsidRDefault="00536ECF" w:rsidP="00536ECF">
      <w:pPr>
        <w:shd w:val="clear" w:color="auto" w:fill="EAF4FC"/>
        <w:spacing w:after="28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Особые права, указанные в пункте 3, могут предоставляться одним и тем же поступающим. В случае предоставления особого права, указанного в подпункте «б» пункта 3, поступающим устанавливается наивысший результат (100 баллов) соответствующего вступительного испытания (испытаний).</w:t>
      </w:r>
    </w:p>
    <w:p w:rsidR="00536ECF" w:rsidRDefault="00536ECF" w:rsidP="00536ECF">
      <w:pPr>
        <w:shd w:val="clear" w:color="auto" w:fill="EAF4FC"/>
        <w:spacing w:after="28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Особое право, предоставляемое призерам олимпиады школьников, предоставляется также победителям олимпиады школьников. Особое право,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 соответствующего профиля, особое право, предоставляемое победителям либо победителям и призерам олимпиад школьников II уровня, – также соответственно победителям либо победителям и призерам олимпиад школьников I уровня соответствующего профиля. </w:t>
      </w:r>
    </w:p>
    <w:p w:rsidR="00536ECF" w:rsidRDefault="00536ECF" w:rsidP="00536ECF">
      <w:pPr>
        <w:shd w:val="clear" w:color="auto" w:fill="EAF4FC"/>
        <w:spacing w:after="28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Победителям и призерам олимпиады школьников (за исключением творческих олимпиад и олимпиад в области физической культуры и спорта) необходимо наличие результатов ЕГЭ не ниже 65 баллов по каждому из указанных общеобразовательных предметов:</w:t>
      </w:r>
    </w:p>
    <w:p w:rsidR="00536ECF" w:rsidRDefault="00536ECF" w:rsidP="00536ECF">
      <w:pPr>
        <w:shd w:val="clear" w:color="auto" w:fill="EAF4FC"/>
        <w:spacing w:after="28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использования особого права, указанного в подпункте «а» пункта 3 – по одному предмету, определенному Университетом из числа соответствующих профилю олимпиады;</w:t>
      </w:r>
    </w:p>
    <w:p w:rsidR="00536ECF" w:rsidRDefault="00536ECF" w:rsidP="00536ECF">
      <w:pPr>
        <w:shd w:val="clear" w:color="auto" w:fill="EAF4FC"/>
        <w:spacing w:after="28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использования особого права, указанного в подпункте «б» пункта 3, или преимущества, указанного в пункте 2, – по общеобразовательному предмету, соответствующему вступительному испытанию.</w:t>
      </w:r>
    </w:p>
    <w:p w:rsidR="00536ECF" w:rsidRDefault="00536ECF" w:rsidP="00536ECF">
      <w:pPr>
        <w:shd w:val="clear" w:color="auto" w:fill="EAF4FC"/>
        <w:spacing w:after="28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Преимущественное право зачисления предоставляется лицам:</w:t>
      </w:r>
    </w:p>
    <w:p w:rsidR="00536ECF" w:rsidRDefault="00536ECF" w:rsidP="00536ECF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а также лица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числа детей-сирот и детей, оставшихся без попечения родителей;</w:t>
      </w:r>
    </w:p>
    <w:p w:rsidR="00536ECF" w:rsidRDefault="00536ECF" w:rsidP="00536ECF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:rsidR="00536ECF" w:rsidRDefault="00536ECF" w:rsidP="00536ECF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в возрасте до двадцати лет, имеющие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536ECF" w:rsidRDefault="00536ECF" w:rsidP="00536ECF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536ECF" w:rsidRDefault="00536ECF" w:rsidP="00536ECF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либо заболеваний, полученных ими при исполнении обязанностей военной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536ECF" w:rsidRDefault="00536ECF" w:rsidP="00536ECF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536ECF" w:rsidRDefault="00536ECF" w:rsidP="00536ECF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ими в связи с выполнением служебных обязанностей, либо вследствие заболевания, полученного ими в период прохождения службы в указанных учреждениях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органах, и дети, находившиеся на их иждивении;</w:t>
      </w:r>
    </w:p>
    <w:p w:rsidR="00536ECF" w:rsidRDefault="00536ECF" w:rsidP="00536ECF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органах прокуратуры либо после увольнения вследствие причинения вреда здоровью в связи с их служебной деятельностью;</w:t>
      </w:r>
    </w:p>
    <w:p w:rsidR="00536ECF" w:rsidRDefault="00536ECF" w:rsidP="00536ECF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военнослужащие, которые проходят военную службу по контракту,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непрерывная продолжительность военной службы по контракту которых составляет не менее трех лет, а также граждане, прошедшие военную службу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536ECF" w:rsidRDefault="00536ECF" w:rsidP="00536ECF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проходившие в течение не менее трех лет военную службу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– «г» пункта 1, подпунктом «а» пункта 2 и подпунктами «а» - «в» пункта 3 статьи 51 Федерального закона от 28 марта 1998 г. № 53-ФЗ «О воинской обязанности и военной службе»;</w:t>
      </w:r>
    </w:p>
    <w:p w:rsidR="00536ECF" w:rsidRDefault="00536ECF" w:rsidP="00536ECF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1995 г. № 5-ФЗ «О ветеранах»;</w:t>
      </w:r>
    </w:p>
    <w:p w:rsidR="00536ECF" w:rsidRDefault="00536ECF" w:rsidP="00536ECF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подводных кораблей и других военных объектах, непосредственные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проведения и обеспечения работ по сбору и захоронению радиоактивных веществ,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536ECF" w:rsidRDefault="00536ECF" w:rsidP="00536ECF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536ECF" w:rsidRDefault="00536ECF" w:rsidP="00536ECF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право зачисления в организации высшего образования, находящиеся в ведении федеральных государственных органов,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536ECF" w:rsidRDefault="00536ECF" w:rsidP="00536ECF"/>
    <w:p w:rsidR="00536ECF" w:rsidRDefault="00536ECF" w:rsidP="00536ECF"/>
    <w:p w:rsidR="00B74D26" w:rsidRDefault="00B74D26"/>
    <w:sectPr w:rsidR="00B74D26" w:rsidSect="00A6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62B2"/>
    <w:multiLevelType w:val="multilevel"/>
    <w:tmpl w:val="0300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36ECF"/>
    <w:rsid w:val="00261CC3"/>
    <w:rsid w:val="00536ECF"/>
    <w:rsid w:val="00A60526"/>
    <w:rsid w:val="00B7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9165</Characters>
  <Application>Microsoft Office Word</Application>
  <DocSecurity>0</DocSecurity>
  <Lines>76</Lines>
  <Paragraphs>21</Paragraphs>
  <ScaleCrop>false</ScaleCrop>
  <Company>МСГИ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2014-09-02T10:52:00Z</dcterms:created>
  <dcterms:modified xsi:type="dcterms:W3CDTF">2014-09-02T10:52:00Z</dcterms:modified>
</cp:coreProperties>
</file>